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6B636">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eastAsia" w:ascii="方正小标宋_GBK" w:eastAsia="方正小标宋_GBK" w:cs="方正小标宋简体"/>
          <w:sz w:val="44"/>
          <w:szCs w:val="44"/>
        </w:rPr>
      </w:pPr>
      <w:r>
        <w:rPr>
          <w:rFonts w:hint="eastAsia" w:ascii="方正小标宋_GBK" w:eastAsia="方正小标宋_GBK" w:cs="方正小标宋简体"/>
          <w:sz w:val="44"/>
          <w:szCs w:val="44"/>
        </w:rPr>
        <w:t>关于公开</w:t>
      </w:r>
      <w:r>
        <w:rPr>
          <w:rFonts w:hint="eastAsia" w:ascii="方正小标宋_GBK" w:eastAsia="方正小标宋_GBK" w:cs="方正小标宋简体"/>
          <w:sz w:val="44"/>
          <w:szCs w:val="44"/>
          <w:lang w:eastAsia="zh-CN"/>
        </w:rPr>
        <w:t>选</w:t>
      </w:r>
      <w:r>
        <w:rPr>
          <w:rFonts w:hint="eastAsia" w:ascii="方正小标宋_GBK" w:eastAsia="方正小标宋_GBK" w:cs="方正小标宋简体"/>
          <w:sz w:val="44"/>
          <w:szCs w:val="44"/>
        </w:rPr>
        <w:t>聘省国动办法律顾问的公告</w:t>
      </w:r>
    </w:p>
    <w:p w14:paraId="6CD97FA4">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方正仿宋_GBK" w:eastAsia="方正仿宋_GBK"/>
          <w:sz w:val="32"/>
          <w:szCs w:val="32"/>
        </w:rPr>
      </w:pPr>
    </w:p>
    <w:p w14:paraId="5523686E">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cs="CESI仿宋-GB2312"/>
          <w:sz w:val="32"/>
          <w:szCs w:val="32"/>
        </w:rPr>
      </w:pPr>
      <w:r>
        <w:rPr>
          <w:rFonts w:hint="eastAsia" w:ascii="仿宋_GB2312" w:eastAsia="仿宋_GB2312" w:cs="CESI仿宋-GB2312"/>
          <w:sz w:val="32"/>
          <w:szCs w:val="32"/>
          <w:lang w:eastAsia="zh-CN"/>
        </w:rPr>
        <w:t>根据《中共</w:t>
      </w:r>
      <w:r>
        <w:rPr>
          <w:rFonts w:ascii="仿宋_GB2312" w:eastAsia="仿宋_GB2312" w:cs="CESI仿宋-GB2312"/>
          <w:sz w:val="32"/>
          <w:szCs w:val="32"/>
          <w:lang w:eastAsia="zh-CN"/>
        </w:rPr>
        <w:t>辽宁省委全面依法治省委员会办公室关于</w:t>
      </w:r>
      <w:r>
        <w:rPr>
          <w:rFonts w:hint="eastAsia" w:ascii="仿宋_GB2312" w:eastAsia="仿宋_GB2312" w:cs="CESI仿宋-GB2312"/>
          <w:sz w:val="32"/>
          <w:szCs w:val="32"/>
          <w:lang w:eastAsia="zh-CN"/>
        </w:rPr>
        <w:t>印发〈</w:t>
      </w:r>
      <w:r>
        <w:rPr>
          <w:rFonts w:hint="eastAsia" w:ascii="仿宋_GB2312" w:eastAsia="仿宋_GB2312" w:cs="CESI仿宋-GB2312"/>
          <w:sz w:val="32"/>
          <w:szCs w:val="32"/>
          <w:lang w:val="en-US" w:eastAsia="zh-CN"/>
        </w:rPr>
        <w:t>辽宁省党政机关法律顾问工作规定</w:t>
      </w:r>
      <w:r>
        <w:rPr>
          <w:rFonts w:hint="eastAsia" w:ascii="仿宋_GB2312" w:eastAsia="仿宋_GB2312" w:cs="CESI仿宋-GB2312"/>
          <w:sz w:val="32"/>
          <w:szCs w:val="32"/>
          <w:lang w:eastAsia="zh-CN"/>
        </w:rPr>
        <w:t>〉的通知》</w:t>
      </w:r>
      <w:r>
        <w:rPr>
          <w:rFonts w:hint="eastAsia" w:ascii="仿宋_GB2312" w:eastAsia="仿宋_GB2312" w:cs="CESI仿宋-GB2312"/>
          <w:sz w:val="32"/>
          <w:szCs w:val="32"/>
          <w:lang w:val="en-US" w:eastAsia="zh-CN"/>
        </w:rPr>
        <w:t>（辽法办发</w:t>
      </w:r>
      <w:r>
        <w:rPr>
          <w:rFonts w:ascii="Times New Roman" w:hAnsi="Times New Roman" w:eastAsia="仿宋_GB2312" w:cs="Times New Roman"/>
          <w:sz w:val="32"/>
          <w:szCs w:val="32"/>
          <w:lang w:val="en-US" w:eastAsia="zh-CN"/>
        </w:rPr>
        <w:t>〔2025〕4</w:t>
      </w:r>
      <w:r>
        <w:rPr>
          <w:rFonts w:hint="eastAsia" w:ascii="仿宋_GB2312" w:eastAsia="仿宋_GB2312" w:cs="CESI仿宋-GB2312"/>
          <w:sz w:val="32"/>
          <w:szCs w:val="32"/>
          <w:lang w:val="en-US" w:eastAsia="zh-CN"/>
        </w:rPr>
        <w:t>号）</w:t>
      </w:r>
      <w:r>
        <w:rPr>
          <w:rFonts w:ascii="仿宋_GB2312" w:eastAsia="仿宋_GB2312" w:cs="CESI仿宋-GB2312"/>
          <w:sz w:val="32"/>
          <w:szCs w:val="32"/>
          <w:lang w:val="en-US" w:eastAsia="zh-CN"/>
        </w:rPr>
        <w:t>有关</w:t>
      </w:r>
      <w:r>
        <w:rPr>
          <w:rFonts w:hint="eastAsia" w:ascii="仿宋_GB2312" w:eastAsia="仿宋_GB2312" w:cs="CESI仿宋-GB2312"/>
          <w:sz w:val="32"/>
          <w:szCs w:val="32"/>
          <w:lang w:val="en-US" w:eastAsia="zh-CN"/>
        </w:rPr>
        <w:t>要求，</w:t>
      </w:r>
      <w:r>
        <w:rPr>
          <w:rFonts w:hint="eastAsia" w:ascii="仿宋_GB2312" w:eastAsia="仿宋_GB2312" w:cs="CESI仿宋-GB2312"/>
          <w:sz w:val="32"/>
          <w:szCs w:val="32"/>
          <w:lang w:eastAsia="zh-CN"/>
        </w:rPr>
        <w:t>为</w:t>
      </w:r>
      <w:r>
        <w:rPr>
          <w:rFonts w:hint="eastAsia" w:ascii="仿宋_GB2312" w:eastAsia="仿宋_GB2312" w:cs="CESI仿宋-GB2312"/>
          <w:sz w:val="32"/>
          <w:szCs w:val="32"/>
        </w:rPr>
        <w:t>进一步加强辽宁省国防动员办公室法治建设，依法依规开展工作，</w:t>
      </w:r>
      <w:r>
        <w:rPr>
          <w:rFonts w:hint="eastAsia" w:ascii="仿宋_GB2312" w:eastAsia="仿宋_GB2312" w:cs="CESI仿宋-GB2312"/>
          <w:sz w:val="32"/>
          <w:szCs w:val="32"/>
          <w:lang w:eastAsia="zh-CN"/>
        </w:rPr>
        <w:t>省国动办决定</w:t>
      </w:r>
      <w:r>
        <w:rPr>
          <w:rFonts w:hint="eastAsia" w:ascii="仿宋_GB2312" w:eastAsia="仿宋_GB2312" w:cs="CESI仿宋-GB2312"/>
          <w:sz w:val="32"/>
          <w:szCs w:val="32"/>
          <w:lang w:bidi="ar-SA"/>
        </w:rPr>
        <w:t>面向社会公开</w:t>
      </w:r>
      <w:r>
        <w:rPr>
          <w:rFonts w:hint="eastAsia" w:ascii="仿宋_GB2312" w:eastAsia="仿宋_GB2312" w:cs="CESI仿宋-GB2312"/>
          <w:sz w:val="32"/>
          <w:szCs w:val="32"/>
          <w:lang w:eastAsia="zh-CN" w:bidi="ar-SA"/>
        </w:rPr>
        <w:t>选</w:t>
      </w:r>
      <w:r>
        <w:rPr>
          <w:rFonts w:hint="eastAsia" w:ascii="仿宋_GB2312" w:eastAsia="仿宋_GB2312" w:cs="CESI仿宋-GB2312"/>
          <w:sz w:val="32"/>
          <w:szCs w:val="32"/>
          <w:lang w:bidi="ar-SA"/>
        </w:rPr>
        <w:t>聘法律顾问</w:t>
      </w:r>
      <w:r>
        <w:rPr>
          <w:rFonts w:hint="eastAsia" w:ascii="仿宋_GB2312" w:eastAsia="仿宋_GB2312" w:cs="CESI仿宋-GB2312"/>
          <w:sz w:val="32"/>
          <w:szCs w:val="32"/>
        </w:rPr>
        <w:t>为本办提供法律服务，</w:t>
      </w:r>
      <w:r>
        <w:rPr>
          <w:rFonts w:hint="eastAsia" w:ascii="仿宋_GB2312" w:eastAsia="仿宋_GB2312" w:cs="CESI仿宋-GB2312"/>
          <w:sz w:val="32"/>
          <w:szCs w:val="32"/>
          <w:lang w:eastAsia="zh-CN"/>
        </w:rPr>
        <w:t>现就有关事宜</w:t>
      </w:r>
      <w:r>
        <w:rPr>
          <w:rFonts w:hint="eastAsia" w:ascii="仿宋_GB2312" w:eastAsia="仿宋_GB2312" w:cs="CESI仿宋-GB2312"/>
          <w:sz w:val="32"/>
          <w:szCs w:val="32"/>
        </w:rPr>
        <w:t xml:space="preserve">公告如下： </w:t>
      </w:r>
    </w:p>
    <w:p w14:paraId="2C3A92B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eastAsia="黑体" w:cs="宋体"/>
          <w:sz w:val="32"/>
          <w:szCs w:val="32"/>
          <w:lang w:eastAsia="zh-CN"/>
        </w:rPr>
      </w:pPr>
      <w:r>
        <w:rPr>
          <w:rFonts w:hint="eastAsia" w:ascii="黑体" w:eastAsia="黑体" w:cs="宋体"/>
          <w:sz w:val="32"/>
          <w:szCs w:val="32"/>
          <w:lang w:eastAsia="zh-CN"/>
        </w:rPr>
        <w:t>一、选聘数量</w:t>
      </w:r>
    </w:p>
    <w:p w14:paraId="46524F07">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eastAsia="仿宋_GB2312" w:cs="仿宋"/>
          <w:sz w:val="32"/>
          <w:szCs w:val="32"/>
          <w:lang w:val="en-US" w:eastAsia="zh-CN"/>
        </w:rPr>
      </w:pPr>
      <w:r>
        <w:rPr>
          <w:rFonts w:hint="eastAsia" w:ascii="方正仿宋_GBK" w:eastAsia="方正仿宋_GBK" w:cs="仿宋"/>
          <w:sz w:val="32"/>
          <w:szCs w:val="32"/>
          <w:lang w:val="en-US" w:eastAsia="zh-CN"/>
        </w:rPr>
        <w:t xml:space="preserve">   </w:t>
      </w:r>
      <w:r>
        <w:rPr>
          <w:rFonts w:hint="eastAsia" w:ascii="仿宋_GB2312" w:eastAsia="仿宋_GB2312" w:cs="仿宋"/>
          <w:sz w:val="32"/>
          <w:szCs w:val="32"/>
          <w:lang w:val="en-US" w:eastAsia="zh-CN"/>
        </w:rPr>
        <w:t xml:space="preserve"> </w:t>
      </w:r>
      <w:r>
        <w:rPr>
          <w:rFonts w:hint="eastAsia" w:ascii="仿宋_GB2312" w:eastAsia="仿宋_GB2312" w:cs="CESI仿宋-GB2312"/>
          <w:sz w:val="32"/>
          <w:szCs w:val="32"/>
          <w:lang w:val="en-US" w:eastAsia="zh-CN"/>
        </w:rPr>
        <w:t>根据工作需要，选聘</w:t>
      </w:r>
      <w:r>
        <w:rPr>
          <w:rFonts w:ascii="Times New Roman" w:hAnsi="Times New Roman" w:eastAsia="仿宋_GB2312" w:cs="Times New Roman"/>
          <w:sz w:val="32"/>
          <w:szCs w:val="32"/>
          <w:lang w:val="en-US" w:eastAsia="zh-CN"/>
        </w:rPr>
        <w:t>1</w:t>
      </w:r>
      <w:r>
        <w:rPr>
          <w:rFonts w:hint="eastAsia" w:ascii="仿宋_GB2312" w:eastAsia="仿宋_GB2312" w:cs="CESI仿宋-GB2312"/>
          <w:sz w:val="32"/>
          <w:szCs w:val="32"/>
          <w:lang w:val="en-US" w:eastAsia="zh-CN"/>
        </w:rPr>
        <w:t>家律师事务所，作为省国动办法律顾问单位。</w:t>
      </w:r>
    </w:p>
    <w:p w14:paraId="7C481B51">
      <w:pPr>
        <w:keepNext w:val="0"/>
        <w:keepLines w:val="0"/>
        <w:pageBreakBefore w:val="0"/>
        <w:widowControl w:val="0"/>
        <w:kinsoku/>
        <w:wordWrap/>
        <w:overflowPunct/>
        <w:topLinePunct w:val="0"/>
        <w:autoSpaceDE/>
        <w:autoSpaceDN/>
        <w:adjustRightInd w:val="0"/>
        <w:snapToGrid w:val="0"/>
        <w:spacing w:line="600" w:lineRule="exact"/>
        <w:ind w:firstLine="640" w:firstLineChars="200"/>
        <w:jc w:val="left"/>
        <w:rPr>
          <w:rFonts w:hint="eastAsia" w:ascii="黑体" w:eastAsia="黑体" w:cs="宋体"/>
          <w:sz w:val="32"/>
          <w:szCs w:val="32"/>
        </w:rPr>
      </w:pPr>
      <w:r>
        <w:rPr>
          <w:rFonts w:hint="eastAsia" w:ascii="黑体" w:eastAsia="黑体" w:cs="宋体"/>
          <w:sz w:val="32"/>
          <w:szCs w:val="32"/>
        </w:rPr>
        <w:t xml:space="preserve">二、法律顾问的资格条件 </w:t>
      </w:r>
    </w:p>
    <w:p w14:paraId="1D7DFDB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楷体_GB2312" w:eastAsia="楷体_GB2312" w:cs="宋体"/>
          <w:sz w:val="32"/>
          <w:szCs w:val="32"/>
        </w:rPr>
      </w:pPr>
      <w:r>
        <w:rPr>
          <w:rFonts w:hint="eastAsia" w:ascii="楷体_GB2312" w:eastAsia="楷体_GB2312" w:cs="宋体"/>
          <w:sz w:val="32"/>
          <w:szCs w:val="32"/>
        </w:rPr>
        <w:t>（一）律师事务所</w:t>
      </w:r>
    </w:p>
    <w:p w14:paraId="6408060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 xml:space="preserve">1.拥护中国共产党的领导，遵守国家宪法法律。 </w:t>
      </w:r>
    </w:p>
    <w:p w14:paraId="001E2BF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2.成立5年以上（截至2026年7月31日），执业律师人数达30人以上，具有3年以上省级行政机关法律顾问服务经验。</w:t>
      </w:r>
    </w:p>
    <w:p w14:paraId="6E23B345">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3.指派若干名执业律师组建法律顾问团队提供专门服务。</w:t>
      </w:r>
    </w:p>
    <w:p w14:paraId="17FAF86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4.所属律师具备专业法律知识和丰富实务经验，能够满足聘任单位的法律业务需求。</w:t>
      </w:r>
      <w:r>
        <w:rPr>
          <w:rFonts w:ascii="Times New Roman" w:hAnsi="Times New Roman" w:eastAsia="仿宋_GB2312" w:cs="Times New Roman"/>
          <w:sz w:val="32"/>
          <w:szCs w:val="32"/>
        </w:rPr>
        <w:t xml:space="preserve"> </w:t>
      </w:r>
    </w:p>
    <w:p w14:paraId="756B5BE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5.依法依规执业，内部管理规范，未受过司法行政部门行政处罚和律师协会行业处分。</w:t>
      </w:r>
      <w:r>
        <w:rPr>
          <w:rFonts w:ascii="Times New Roman" w:hAnsi="Times New Roman" w:eastAsia="仿宋_GB2312" w:cs="Times New Roman"/>
          <w:sz w:val="32"/>
          <w:szCs w:val="32"/>
        </w:rPr>
        <w:t xml:space="preserve"> </w:t>
      </w:r>
    </w:p>
    <w:p w14:paraId="2F924486">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6.熟悉政府工作规则，具有较高专业理论水平和丰富的民法、行政法等领域事务工作经验，具有较强的分析和处理实际问题的能力。</w:t>
      </w:r>
    </w:p>
    <w:p w14:paraId="09D02C0D">
      <w:pPr>
        <w:keepNext w:val="0"/>
        <w:keepLines w:val="0"/>
        <w:pageBreakBefore w:val="0"/>
        <w:widowControl w:val="0"/>
        <w:kinsoku/>
        <w:wordWrap/>
        <w:overflowPunct/>
        <w:topLinePunct w:val="0"/>
        <w:autoSpaceDE/>
        <w:autoSpaceDN/>
        <w:adjustRightInd w:val="0"/>
        <w:snapToGrid w:val="0"/>
        <w:spacing w:line="600" w:lineRule="exact"/>
        <w:ind w:firstLine="640" w:firstLineChars="200"/>
        <w:jc w:val="left"/>
        <w:rPr>
          <w:rFonts w:hint="eastAsia" w:ascii="楷体_GB2312" w:eastAsia="楷体_GB2312" w:cs="宋体"/>
          <w:sz w:val="32"/>
          <w:szCs w:val="32"/>
          <w:lang w:val="en-US" w:eastAsia="zh-CN"/>
        </w:rPr>
      </w:pPr>
      <w:r>
        <w:rPr>
          <w:rFonts w:hint="eastAsia" w:ascii="楷体_GB2312" w:eastAsia="楷体_GB2312" w:cs="宋体"/>
          <w:sz w:val="32"/>
          <w:szCs w:val="32"/>
        </w:rPr>
        <w:t>（二）律师事务所</w:t>
      </w:r>
      <w:r>
        <w:rPr>
          <w:rFonts w:hint="eastAsia" w:ascii="楷体_GB2312" w:eastAsia="楷体_GB2312" w:cs="宋体"/>
          <w:sz w:val="32"/>
          <w:szCs w:val="32"/>
          <w:lang w:val="en-US" w:eastAsia="zh-CN"/>
        </w:rPr>
        <w:t>组建的法律顾问服务团队</w:t>
      </w:r>
    </w:p>
    <w:p w14:paraId="3A235B5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1.拥护中国共产党领导，遵守宪法和法律，具有良好的职业道德。</w:t>
      </w:r>
    </w:p>
    <w:p w14:paraId="25A4D8C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2.具备较高的政治素质，并取得律师执业资格或者法律职业资格。</w:t>
      </w:r>
    </w:p>
    <w:p w14:paraId="1C6BB1A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3.团队负责人应当具有10年以上律师执业经验，且有5年以上行政机关法律顾问工作经验；其他团队成员的执业年限不少于5年。</w:t>
      </w:r>
    </w:p>
    <w:p w14:paraId="10BE8BDC">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4.未受过刑事处罚、党纪政务处分，未受到过司法行政部门行政处罚、行业处分。</w:t>
      </w:r>
    </w:p>
    <w:p w14:paraId="5EAF184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方正仿宋_GBK" w:eastAsia="方正仿宋_GBK" w:cs="宋体"/>
          <w:sz w:val="32"/>
          <w:szCs w:val="32"/>
        </w:rPr>
      </w:pPr>
      <w:r>
        <w:rPr>
          <w:rFonts w:hint="eastAsia" w:ascii="黑体" w:eastAsia="黑体" w:cs="宋体"/>
          <w:sz w:val="32"/>
          <w:szCs w:val="32"/>
        </w:rPr>
        <w:t>三、法律顾问履行的职责</w:t>
      </w:r>
      <w:r>
        <w:rPr>
          <w:rFonts w:hint="eastAsia" w:ascii="方正仿宋_GBK" w:eastAsia="方正仿宋_GBK" w:cs="宋体"/>
          <w:sz w:val="32"/>
          <w:szCs w:val="32"/>
        </w:rPr>
        <w:t xml:space="preserve"> </w:t>
      </w:r>
    </w:p>
    <w:p w14:paraId="6F7DFB8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xml:space="preserve">为省国动办重大决策、依法行政提供法律意见，协助处理和应对机关法律事务和案件的诉讼代理工作。 </w:t>
      </w:r>
    </w:p>
    <w:p w14:paraId="7AAF52D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 xml:space="preserve">参与省国动办规范性文件以及相关发展规划的起草、论证。 </w:t>
      </w:r>
    </w:p>
    <w:p w14:paraId="37E6AED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xml:space="preserve">协助省国动办起草、修改、审查重要的法律文书或者以省国动办为一方当事人的合同；协助省国动办办理合同见证，监督合同执行，出具合同审查意见。 </w:t>
      </w:r>
    </w:p>
    <w:p w14:paraId="05CD487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为省国动办处置涉法涉诉案件、信访案件和重大突发事件等提供法律服务；作为代理人或事务代表，共同参加对外行政诉讼、经济民事纠纷、信访、商务、技术谈判，草拟谈判文本、意向、协议</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代拟司法文书等。法律顾问在合理期限内（一般不超过5个工作日）将省国动办要求的诉讼文书、合同、协议拟定完毕，省国动办提交需要审核完善的合同、协议</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 xml:space="preserve">法律顾问应在上述期内审核完毕，并加盖电子印章。 </w:t>
      </w:r>
    </w:p>
    <w:p w14:paraId="748B4D1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 xml:space="preserve">参与省国动办处理行政复议、诉讼、国家赔偿、仲裁执行等法律事务。 </w:t>
      </w:r>
    </w:p>
    <w:p w14:paraId="41A0F0E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 xml:space="preserve">根据工作需要，参加或者列席省国动办有关会议，参加有关事项讨论研究。 </w:t>
      </w:r>
    </w:p>
    <w:p w14:paraId="47216E5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在省国动办法定代表人或机关单位形象的人身权利、民主权利受到不法侵害或受到刑事追究、民事起诉时，接受其本人或单位的委托，以代理人或辩护人的身</w:t>
      </w:r>
      <w:r>
        <w:rPr>
          <w:rFonts w:ascii="Times New Roman" w:hAnsi="Times New Roman" w:eastAsia="仿宋_GB2312" w:cs="Times New Roman"/>
          <w:sz w:val="32"/>
          <w:szCs w:val="32"/>
          <w:lang w:eastAsia="zh-CN"/>
        </w:rPr>
        <w:t>份</w:t>
      </w:r>
      <w:r>
        <w:rPr>
          <w:rFonts w:ascii="Times New Roman" w:hAnsi="Times New Roman" w:eastAsia="仿宋_GB2312" w:cs="Times New Roman"/>
          <w:sz w:val="32"/>
          <w:szCs w:val="32"/>
        </w:rPr>
        <w:t xml:space="preserve">出庭，维护其合法权益。 </w:t>
      </w:r>
    </w:p>
    <w:p w14:paraId="6CD65B6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 xml:space="preserve">参与省国动办重大决策法律风险评估；为重大经济活动和经营决策提供法律咨询、可行性研究、风险预测及规避风险的合法建议。 </w:t>
      </w:r>
    </w:p>
    <w:p w14:paraId="55B70913">
      <w:pPr>
        <w:keepNext w:val="0"/>
        <w:keepLines w:val="0"/>
        <w:pageBreakBefore w:val="0"/>
        <w:widowControl w:val="0"/>
        <w:kinsoku/>
        <w:wordWrap/>
        <w:overflowPunct/>
        <w:topLinePunct w:val="0"/>
        <w:autoSpaceDE/>
        <w:autoSpaceDN/>
        <w:adjustRightInd w:val="0"/>
        <w:snapToGrid w:val="0"/>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9.应省国动办要求开展法律培训，对干部职工进行法律知识教育和普法宣传。 </w:t>
      </w:r>
    </w:p>
    <w:p w14:paraId="227B49F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 xml:space="preserve">参与法治建设相关问题调研，向省国动办提出意见建议。 </w:t>
      </w:r>
    </w:p>
    <w:p w14:paraId="3D84186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11.代理省国动办各类诉讼案件，协助省国动办追索欠款或代理省国动办参与民事、行政诉讼或非诉讼活动，以维护省国动办的合法权益。 </w:t>
      </w:r>
    </w:p>
    <w:p w14:paraId="4445324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12.完成省国动办临时交办的涉法事务。 </w:t>
      </w:r>
    </w:p>
    <w:p w14:paraId="20686B3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eastAsia="黑体" w:cs="宋体"/>
          <w:sz w:val="32"/>
          <w:szCs w:val="32"/>
        </w:rPr>
      </w:pPr>
      <w:r>
        <w:rPr>
          <w:rFonts w:hint="eastAsia" w:ascii="黑体" w:eastAsia="黑体" w:cs="宋体"/>
          <w:sz w:val="32"/>
          <w:szCs w:val="32"/>
        </w:rPr>
        <w:t xml:space="preserve">四、法律顾问承担的义务 </w:t>
      </w:r>
    </w:p>
    <w:p w14:paraId="1181DE7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xml:space="preserve">遵守保密制度，不得泄露国家的秘密、工作秘密、商业秘密以及其他不应该公开的信息，不得擅自对外透露所承担的工作内容。 </w:t>
      </w:r>
    </w:p>
    <w:p w14:paraId="1A1DC49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切实为省国动办利益考虑，不得利用在工作期间获得的非公开信息或者便利条件，为本人及所在单位或者他人牟取利益。</w:t>
      </w:r>
    </w:p>
    <w:p w14:paraId="0FDDC53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xml:space="preserve">不得以法律顾问的身份从事商业活动以及法律顾问职责无关的活动。 </w:t>
      </w:r>
    </w:p>
    <w:p w14:paraId="0FD5898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 xml:space="preserve">不得接受其他当事人委托，办理与聘任单位有利益冲突的法律事务，法律顾问与所承办的业务有利害关系、可能影响公正履行职责的，应当回避。 </w:t>
      </w:r>
    </w:p>
    <w:p w14:paraId="0D06AED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 xml:space="preserve">根据需要，保证出席省国动办召开的重要会议。 </w:t>
      </w:r>
    </w:p>
    <w:p w14:paraId="7473982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省国动办交办的出具法律意见书及法律分析报告在约定的期限内完成。</w:t>
      </w:r>
    </w:p>
    <w:p w14:paraId="24A1D78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 xml:space="preserve">以省国动办为被告的重大诉讼应在开庭前及庭审后3日内主动以书面形式报告案件进展情况及存在的风险。 </w:t>
      </w:r>
    </w:p>
    <w:p w14:paraId="6460612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 xml:space="preserve">年度法律顾问应当在服务合同期满前，对省国动办依法行政工作情况提出意见或建议。 </w:t>
      </w:r>
    </w:p>
    <w:p w14:paraId="0E987AFB">
      <w:pPr>
        <w:keepNext w:val="0"/>
        <w:keepLines w:val="0"/>
        <w:pageBreakBefore w:val="0"/>
        <w:widowControl w:val="0"/>
        <w:kinsoku/>
        <w:wordWrap/>
        <w:overflowPunct/>
        <w:topLinePunct w:val="0"/>
        <w:autoSpaceDE/>
        <w:autoSpaceDN/>
        <w:adjustRightInd w:val="0"/>
        <w:snapToGrid w:val="0"/>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 xml:space="preserve">法律顾问团队组成人员要身体健康、精力充沛，公认专业能力强。 </w:t>
      </w:r>
    </w:p>
    <w:p w14:paraId="11C0F480">
      <w:pPr>
        <w:keepNext w:val="0"/>
        <w:keepLines w:val="0"/>
        <w:pageBreakBefore w:val="0"/>
        <w:widowControl w:val="0"/>
        <w:kinsoku/>
        <w:wordWrap/>
        <w:overflowPunct/>
        <w:topLinePunct w:val="0"/>
        <w:autoSpaceDE/>
        <w:autoSpaceDN/>
        <w:adjustRightInd w:val="0"/>
        <w:snapToGrid w:val="0"/>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 xml:space="preserve">合同期满前，省国动办对聘任法律顾问的业务能力、专业技术、诚信水平、服务质量等进行综合考评，作为是否续聘的重要参考条件。 </w:t>
      </w:r>
    </w:p>
    <w:p w14:paraId="586837C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eastAsia="黑体" w:cs="宋体"/>
          <w:sz w:val="32"/>
          <w:szCs w:val="32"/>
        </w:rPr>
      </w:pPr>
      <w:r>
        <w:rPr>
          <w:rFonts w:hint="eastAsia" w:ascii="黑体" w:eastAsia="黑体" w:cs="宋体"/>
          <w:sz w:val="32"/>
          <w:szCs w:val="32"/>
          <w:lang w:val="en-US" w:eastAsia="zh-CN"/>
        </w:rPr>
        <w:t>五、服务期限及服务费用</w:t>
      </w:r>
    </w:p>
    <w:p w14:paraId="33A95E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eastAsia" w:ascii="楷体_GB2312" w:eastAsia="楷体_GB2312" w:cs="仿宋"/>
          <w:kern w:val="2"/>
          <w:sz w:val="32"/>
          <w:szCs w:val="32"/>
          <w:lang w:val="en-US" w:eastAsia="zh-CN" w:bidi="ar-SA"/>
        </w:rPr>
      </w:pPr>
      <w:r>
        <w:rPr>
          <w:rFonts w:hint="eastAsia" w:ascii="楷体_GB2312" w:eastAsia="楷体_GB2312" w:cs="仿宋"/>
          <w:kern w:val="2"/>
          <w:sz w:val="32"/>
          <w:szCs w:val="32"/>
          <w:lang w:val="en-US" w:eastAsia="zh-CN" w:bidi="ar-SA"/>
        </w:rPr>
        <w:t>（一）服务期限</w:t>
      </w:r>
    </w:p>
    <w:p w14:paraId="535DF1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hint="eastAsia" w:ascii="方正仿宋_GBK" w:eastAsia="方正仿宋_GBK" w:cs="仿宋"/>
          <w:kern w:val="2"/>
          <w:sz w:val="32"/>
          <w:szCs w:val="32"/>
          <w:lang w:val="en-US" w:eastAsia="zh-CN" w:bidi="ar-SA"/>
        </w:rPr>
        <w:t> </w:t>
      </w:r>
      <w:r>
        <w:rPr>
          <w:rFonts w:ascii="Times New Roman" w:hAnsi="Times New Roman" w:eastAsia="仿宋_GB2312" w:cs="Times New Roman"/>
          <w:kern w:val="2"/>
          <w:sz w:val="32"/>
          <w:szCs w:val="32"/>
          <w:lang w:val="en-US" w:eastAsia="zh-CN" w:bidi="ar-SA"/>
        </w:rPr>
        <w:t> 法律顾问聘用期限为3年。</w:t>
      </w:r>
    </w:p>
    <w:p w14:paraId="3C1D1F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hint="eastAsia" w:ascii="楷体_GB2312" w:eastAsia="楷体_GB2312" w:cs="仿宋"/>
          <w:kern w:val="2"/>
          <w:sz w:val="32"/>
          <w:szCs w:val="32"/>
          <w:lang w:val="en-US" w:eastAsia="zh-CN" w:bidi="ar-SA"/>
        </w:rPr>
      </w:pPr>
      <w:r>
        <w:rPr>
          <w:rFonts w:hint="eastAsia" w:ascii="方正仿宋_GBK" w:eastAsia="方正仿宋_GBK" w:cs="仿宋"/>
          <w:kern w:val="2"/>
          <w:sz w:val="32"/>
          <w:szCs w:val="32"/>
          <w:lang w:val="en-US" w:eastAsia="zh-CN" w:bidi="ar-SA"/>
        </w:rPr>
        <w:t>  </w:t>
      </w:r>
      <w:r>
        <w:rPr>
          <w:rFonts w:hint="eastAsia" w:ascii="楷体_GB2312" w:eastAsia="楷体_GB2312" w:cs="仿宋"/>
          <w:kern w:val="2"/>
          <w:sz w:val="32"/>
          <w:szCs w:val="32"/>
          <w:lang w:val="en-US" w:eastAsia="zh-CN" w:bidi="ar-SA"/>
        </w:rPr>
        <w:t>（二）服务费用</w:t>
      </w:r>
    </w:p>
    <w:p w14:paraId="0F06E0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hint="eastAsia" w:ascii="方正仿宋_GBK" w:eastAsia="方正仿宋_GBK" w:cs="仿宋"/>
          <w:kern w:val="2"/>
          <w:sz w:val="32"/>
          <w:szCs w:val="32"/>
          <w:lang w:val="en-US" w:eastAsia="zh-CN" w:bidi="ar-SA"/>
        </w:rPr>
        <w:t> </w:t>
      </w:r>
      <w:r>
        <w:rPr>
          <w:rFonts w:ascii="Times New Roman" w:hAnsi="Times New Roman" w:eastAsia="仿宋_GB2312" w:cs="Times New Roman"/>
          <w:kern w:val="2"/>
          <w:sz w:val="32"/>
          <w:szCs w:val="32"/>
          <w:lang w:val="en-US" w:eastAsia="zh-CN" w:bidi="ar-SA"/>
        </w:rPr>
        <w:t> 本项目预算最高限价4万元／年，报价不得高于最高限价。受委托代理诉讼案件时的收费另行支付，其中无标的或者标的不超过500万元的按5000元/件支付，标的超过500万元的另行商议支付。</w:t>
      </w:r>
    </w:p>
    <w:p w14:paraId="64A9EC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hint="eastAsia" w:ascii="黑体" w:eastAsia="黑体" w:cs="仿宋"/>
          <w:kern w:val="2"/>
          <w:sz w:val="32"/>
          <w:szCs w:val="32"/>
          <w:lang w:val="en-US" w:eastAsia="zh-CN" w:bidi="ar-SA"/>
        </w:rPr>
      </w:pPr>
      <w:r>
        <w:rPr>
          <w:rFonts w:hint="eastAsia" w:ascii="方正仿宋_GBK" w:eastAsia="方正仿宋_GBK" w:cs="仿宋"/>
          <w:kern w:val="2"/>
          <w:sz w:val="32"/>
          <w:szCs w:val="32"/>
          <w:lang w:val="en-US" w:eastAsia="zh-CN" w:bidi="ar-SA"/>
        </w:rPr>
        <w:t xml:space="preserve">    </w:t>
      </w:r>
      <w:r>
        <w:rPr>
          <w:rFonts w:hint="eastAsia" w:ascii="黑体" w:eastAsia="黑体" w:cs="仿宋"/>
          <w:kern w:val="2"/>
          <w:sz w:val="32"/>
          <w:szCs w:val="32"/>
          <w:lang w:val="en-US" w:eastAsia="zh-CN" w:bidi="ar-SA"/>
        </w:rPr>
        <w:t>六、申报要求</w:t>
      </w:r>
    </w:p>
    <w:p w14:paraId="2A8BD9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hint="eastAsia" w:ascii="楷体_GB2312" w:eastAsia="楷体_GB2312" w:cs="仿宋"/>
          <w:kern w:val="2"/>
          <w:sz w:val="32"/>
          <w:szCs w:val="32"/>
          <w:lang w:val="en-US" w:eastAsia="zh-CN" w:bidi="ar-SA"/>
        </w:rPr>
      </w:pPr>
      <w:r>
        <w:rPr>
          <w:rFonts w:hint="eastAsia" w:ascii="方正仿宋_GBK" w:eastAsia="方正仿宋_GBK" w:cs="仿宋"/>
          <w:kern w:val="2"/>
          <w:sz w:val="32"/>
          <w:szCs w:val="32"/>
          <w:lang w:val="en-US" w:eastAsia="zh-CN" w:bidi="ar-SA"/>
        </w:rPr>
        <w:t> </w:t>
      </w:r>
      <w:r>
        <w:rPr>
          <w:rFonts w:hint="eastAsia" w:ascii="楷体_GB2312" w:eastAsia="楷体_GB2312" w:cs="仿宋"/>
          <w:kern w:val="2"/>
          <w:sz w:val="32"/>
          <w:szCs w:val="32"/>
          <w:lang w:val="en-US" w:eastAsia="zh-CN" w:bidi="ar-SA"/>
        </w:rPr>
        <w:t> （一）报名材料</w:t>
      </w:r>
    </w:p>
    <w:p w14:paraId="1E44A19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hint="eastAsia" w:ascii="方正仿宋_GBK" w:eastAsia="方正仿宋_GBK" w:cs="仿宋"/>
          <w:kern w:val="2"/>
          <w:sz w:val="32"/>
          <w:szCs w:val="32"/>
          <w:lang w:val="en-US" w:eastAsia="zh-CN" w:bidi="ar-SA"/>
        </w:rPr>
        <w:t> </w:t>
      </w:r>
      <w:r>
        <w:rPr>
          <w:rFonts w:ascii="Times New Roman" w:hAnsi="Times New Roman" w:eastAsia="仿宋_GB2312" w:cs="Times New Roman"/>
          <w:kern w:val="2"/>
          <w:sz w:val="32"/>
          <w:szCs w:val="32"/>
          <w:lang w:val="en-US" w:eastAsia="zh-CN" w:bidi="ar-SA"/>
        </w:rPr>
        <w:t> 申报材料应当真实准确、简洁明了、重点突出，由律师事务所主要负责人签字，并加盖公章。具体包括：</w:t>
      </w:r>
    </w:p>
    <w:p w14:paraId="383864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  1.《辽宁省国动办法律顾问申报表》《法律顾问服务团队基本情况表》（附件1、2），一式三份。</w:t>
      </w:r>
    </w:p>
    <w:p w14:paraId="10B3A1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  2.律师事务所注册资料、律所简介、人员规模、主要业务领域等基本情况。</w:t>
      </w:r>
    </w:p>
    <w:p w14:paraId="106C11B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  3.律师事务所主要业绩，重点是为政府部门提供法律服务。</w:t>
      </w:r>
    </w:p>
    <w:p w14:paraId="5C9B8C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  4.服务团队的基本情况，重点介绍有关从业经历、专业背景、业务专长等。</w:t>
      </w:r>
    </w:p>
    <w:p w14:paraId="03B582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  5.律师事务所或服务团队负责人近5年（截至本公告发布之日）曾获荣誉称号的证明材料。</w:t>
      </w:r>
    </w:p>
    <w:p w14:paraId="704645E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  6.律师事务所服务方案。</w:t>
      </w:r>
    </w:p>
    <w:p w14:paraId="5B1111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  7.律师事务所认为需要提交的其他材料。</w:t>
      </w:r>
    </w:p>
    <w:p w14:paraId="5594E5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hint="eastAsia" w:ascii="方正楷体_GBK" w:eastAsia="方正楷体_GBK" w:cs="仿宋"/>
          <w:kern w:val="2"/>
          <w:sz w:val="32"/>
          <w:szCs w:val="32"/>
        </w:rPr>
      </w:pPr>
      <w:r>
        <w:rPr>
          <w:rFonts w:hint="eastAsia" w:ascii="方正仿宋_GBK" w:eastAsia="方正仿宋_GBK" w:cs="仿宋"/>
          <w:kern w:val="2"/>
          <w:sz w:val="32"/>
          <w:szCs w:val="32"/>
          <w:lang w:val="en-US" w:eastAsia="zh-CN" w:bidi="ar-SA"/>
        </w:rPr>
        <w:t> </w:t>
      </w:r>
      <w:r>
        <w:rPr>
          <w:rFonts w:hint="eastAsia" w:ascii="楷体_GB2312" w:eastAsia="楷体_GB2312" w:cs="仿宋"/>
          <w:kern w:val="2"/>
          <w:sz w:val="32"/>
          <w:szCs w:val="32"/>
          <w:lang w:val="en-US" w:eastAsia="zh-CN" w:bidi="ar-SA"/>
        </w:rPr>
        <w:t> </w:t>
      </w:r>
      <w:r>
        <w:rPr>
          <w:rFonts w:hint="eastAsia" w:ascii="楷体_GB2312" w:eastAsia="楷体_GB2312" w:cs="仿宋"/>
          <w:kern w:val="2"/>
          <w:sz w:val="32"/>
          <w:szCs w:val="32"/>
        </w:rPr>
        <w:t>（二）报名方式</w:t>
      </w:r>
    </w:p>
    <w:p w14:paraId="48225A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hint="eastAsia" w:ascii="方正仿宋_GBK" w:eastAsia="方正仿宋_GBK" w:cs="仿宋"/>
          <w:kern w:val="2"/>
          <w:sz w:val="32"/>
          <w:szCs w:val="32"/>
          <w:lang w:val="en-US" w:eastAsia="zh-CN" w:bidi="ar-SA"/>
        </w:rPr>
        <w:t> </w:t>
      </w:r>
      <w:r>
        <w:rPr>
          <w:rFonts w:ascii="Times New Roman" w:hAnsi="Times New Roman" w:eastAsia="仿宋_GB2312" w:cs="Times New Roman"/>
          <w:kern w:val="2"/>
          <w:sz w:val="32"/>
          <w:szCs w:val="32"/>
          <w:lang w:val="en-US" w:eastAsia="zh-CN" w:bidi="ar-SA"/>
        </w:rPr>
        <w:t> 符合选聘条件的律师事务所可通过现场、邮寄报名方式进行报名。</w:t>
      </w:r>
    </w:p>
    <w:p w14:paraId="6E97D2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  现场报名地址：沈阳市皇姑区北陵大街45-3号省国动办综合法规处413房间（邮寄地址同上）。</w:t>
      </w:r>
    </w:p>
    <w:p w14:paraId="4DC38B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val="0"/>
        <w:snapToGrid w:val="0"/>
        <w:spacing w:beforeAutospacing="0" w:afterAutospacing="0" w:line="600" w:lineRule="exact"/>
        <w:ind w:left="0" w:firstLine="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  申报截止时间为2026年8月</w:t>
      </w:r>
      <w:r>
        <w:rPr>
          <w:rFonts w:hint="eastAsia" w:ascii="Times New Roman" w:hAnsi="Times New Roman" w:eastAsia="仿宋_GB2312" w:cs="Times New Roman"/>
          <w:kern w:val="2"/>
          <w:sz w:val="32"/>
          <w:szCs w:val="32"/>
          <w:lang w:val="en-US" w:eastAsia="zh-CN" w:bidi="ar-SA"/>
        </w:rPr>
        <w:t>31</w:t>
      </w:r>
      <w:bookmarkStart w:id="0" w:name="_GoBack"/>
      <w:bookmarkEnd w:id="0"/>
      <w:r>
        <w:rPr>
          <w:rFonts w:ascii="Times New Roman" w:hAnsi="Times New Roman" w:eastAsia="仿宋_GB2312" w:cs="Times New Roman"/>
          <w:kern w:val="2"/>
          <w:sz w:val="32"/>
          <w:szCs w:val="32"/>
          <w:lang w:val="en-US" w:eastAsia="zh-CN" w:bidi="ar-SA"/>
        </w:rPr>
        <w:t>日17时。省国动办组织评审后，在门户网站公布拟聘律师事务所名单，未入选者不再另行通知。</w:t>
      </w:r>
    </w:p>
    <w:p w14:paraId="7F8F25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方正仿宋_GBK" w:eastAsia="方正仿宋_GBK" w:cs="仿宋"/>
          <w:kern w:val="2"/>
          <w:sz w:val="32"/>
          <w:szCs w:val="32"/>
          <w:lang w:val="en-US" w:eastAsia="zh-CN" w:bidi="ar-SA"/>
        </w:rPr>
      </w:pPr>
      <w:r>
        <w:rPr>
          <w:rFonts w:hint="eastAsia" w:ascii="方正仿宋_GBK" w:eastAsia="方正仿宋_GBK" w:cs="仿宋"/>
          <w:kern w:val="2"/>
          <w:sz w:val="32"/>
          <w:szCs w:val="32"/>
          <w:lang w:val="en-US" w:eastAsia="zh-CN" w:bidi="ar-SA"/>
        </w:rPr>
        <w:t>  </w:t>
      </w:r>
    </w:p>
    <w:p w14:paraId="1003F9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方正仿宋_GBK" w:eastAsia="方正仿宋_GBK" w:cs="仿宋"/>
          <w:kern w:val="2"/>
          <w:sz w:val="32"/>
          <w:szCs w:val="32"/>
        </w:rPr>
      </w:pPr>
      <w:r>
        <w:rPr>
          <w:rFonts w:ascii="方正仿宋_GBK" w:eastAsia="方正仿宋_GBK" w:cs="仿宋"/>
          <w:kern w:val="2"/>
          <w:sz w:val="32"/>
          <w:szCs w:val="32"/>
          <w:lang w:val="en-US" w:eastAsia="zh-CN" w:bidi="ar-SA"/>
        </w:rPr>
        <w:t xml:space="preserve">    </w:t>
      </w:r>
      <w:r>
        <w:rPr>
          <w:rFonts w:ascii="Times New Roman" w:hAnsi="Times New Roman" w:eastAsia="仿宋_GB2312" w:cs="Times New Roman"/>
          <w:kern w:val="2"/>
          <w:sz w:val="32"/>
          <w:szCs w:val="32"/>
          <w:lang w:val="en-US" w:eastAsia="zh-CN" w:bidi="ar-SA"/>
        </w:rPr>
        <w:t>附件： 1.《辽宁省国动办法律顾问申报表》</w:t>
      </w:r>
    </w:p>
    <w:p w14:paraId="15D888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         2.《法律顾问服务团队基本情况表》</w:t>
      </w:r>
    </w:p>
    <w:p w14:paraId="6113D7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0"/>
        <w:jc w:val="left"/>
        <w:textAlignment w:val="auto"/>
        <w:rPr>
          <w:rFonts w:ascii="Times New Roman" w:hAnsi="Times New Roman" w:eastAsia="仿宋_GB2312" w:cs="Times New Roman"/>
          <w:kern w:val="2"/>
          <w:sz w:val="32"/>
          <w:szCs w:val="32"/>
          <w:lang w:val="en-US" w:eastAsia="zh-CN" w:bidi="ar-SA"/>
        </w:rPr>
      </w:pPr>
    </w:p>
    <w:p w14:paraId="0ABF41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val="0"/>
        <w:snapToGrid w:val="0"/>
        <w:spacing w:beforeAutospacing="0" w:afterAutospacing="0" w:line="600" w:lineRule="exact"/>
        <w:ind w:left="0" w:firstLine="0"/>
        <w:rPr>
          <w:rFonts w:hint="eastAsia" w:ascii="方正仿宋_GBK" w:eastAsia="方正仿宋_GBK" w:cs="仿宋"/>
          <w:sz w:val="32"/>
          <w:szCs w:val="32"/>
        </w:rPr>
      </w:pPr>
      <w:r>
        <w:rPr>
          <w:rFonts w:ascii="Times New Roman" w:hAnsi="Times New Roman" w:eastAsia="仿宋_GB2312" w:cs="Times New Roman"/>
          <w:kern w:val="2"/>
          <w:sz w:val="32"/>
          <w:szCs w:val="32"/>
          <w:lang w:val="en-US" w:eastAsia="zh-CN" w:bidi="ar-SA"/>
        </w:rPr>
        <w:t xml:space="preserve">    联系人：</w:t>
      </w:r>
      <w:r>
        <w:rPr>
          <w:rFonts w:ascii="Times New Roman" w:hAnsi="Times New Roman" w:eastAsia="仿宋_GB2312" w:cs="Times New Roman"/>
          <w:sz w:val="32"/>
          <w:szCs w:val="32"/>
        </w:rPr>
        <w:t>惠慧</w:t>
      </w:r>
      <w:r>
        <w:rPr>
          <w:rFonts w:ascii="Times New Roman" w:hAnsi="Times New Roman" w:eastAsia="仿宋_GB2312" w:cs="Times New Roman"/>
          <w:sz w:val="32"/>
          <w:szCs w:val="32"/>
          <w:lang w:val="en-US" w:eastAsia="zh-CN"/>
        </w:rPr>
        <w:t>，</w:t>
      </w:r>
      <w:r>
        <w:rPr>
          <w:rFonts w:ascii="Times New Roman" w:hAnsi="Times New Roman" w:eastAsia="仿宋_GB2312" w:cs="Times New Roman"/>
          <w:kern w:val="2"/>
          <w:sz w:val="32"/>
          <w:szCs w:val="32"/>
          <w:lang w:val="en-US" w:eastAsia="zh-CN" w:bidi="ar-SA"/>
        </w:rPr>
        <w:t>18104000688</w:t>
      </w:r>
    </w:p>
    <w:p w14:paraId="6D8B1BAC">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eastAsia" w:ascii="方正仿宋_GBK" w:eastAsia="方正仿宋_GBK" w:cs="仿宋"/>
          <w:sz w:val="32"/>
          <w:szCs w:val="32"/>
        </w:rPr>
      </w:pPr>
    </w:p>
    <w:p w14:paraId="3B5CF227">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eastAsia" w:ascii="方正仿宋_GBK" w:eastAsia="方正仿宋_GBK" w:cs="仿宋"/>
          <w:sz w:val="32"/>
          <w:szCs w:val="32"/>
        </w:rPr>
      </w:pPr>
      <w:r>
        <w:rPr>
          <w:rFonts w:hint="eastAsia" w:ascii="方正仿宋_GBK" w:eastAsia="方正仿宋_GBK" w:cs="仿宋"/>
          <w:sz w:val="32"/>
          <w:szCs w:val="32"/>
        </w:rPr>
        <w:t xml:space="preserve"> </w:t>
      </w:r>
    </w:p>
    <w:p w14:paraId="0C5836DD">
      <w:pPr>
        <w:keepNext w:val="0"/>
        <w:keepLines w:val="0"/>
        <w:pageBreakBefore w:val="0"/>
        <w:widowControl w:val="0"/>
        <w:kinsoku/>
        <w:wordWrap/>
        <w:overflowPunct/>
        <w:topLinePunct w:val="0"/>
        <w:autoSpaceDE/>
        <w:autoSpaceDN/>
        <w:bidi w:val="0"/>
        <w:adjustRightInd w:val="0"/>
        <w:snapToGrid w:val="0"/>
        <w:spacing w:line="600" w:lineRule="exact"/>
        <w:ind w:left="0" w:firstLine="4000" w:firstLineChars="125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辽宁省国防动员办公室</w:t>
      </w:r>
    </w:p>
    <w:p w14:paraId="411065AF">
      <w:pPr>
        <w:keepNext w:val="0"/>
        <w:keepLines w:val="0"/>
        <w:pageBreakBefore w:val="0"/>
        <w:widowControl w:val="0"/>
        <w:kinsoku/>
        <w:wordWrap/>
        <w:overflowPunct/>
        <w:topLinePunct w:val="0"/>
        <w:autoSpaceDE/>
        <w:autoSpaceDN/>
        <w:bidi w:val="0"/>
        <w:adjustRightInd w:val="0"/>
        <w:snapToGrid w:val="0"/>
        <w:spacing w:line="600" w:lineRule="exact"/>
        <w:ind w:left="0" w:firstLine="4419" w:firstLineChars="1381"/>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w:t>
      </w:r>
      <w:r>
        <w:rPr>
          <w:rFonts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年</w:t>
      </w: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月</w:t>
      </w:r>
      <w:r>
        <w:rPr>
          <w:rFonts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 xml:space="preserve">日     </w:t>
      </w:r>
    </w:p>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4DFA6">
    <w:pPr>
      <w:pStyle w:val="5"/>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4"/>
      </w:rPr>
    </w:pPr>
    <w:r>
      <w:rPr>
        <w:rStyle w:val="11"/>
        <w:rFonts w:hint="eastAsia" w:ascii="宋体"/>
        <w:sz w:val="24"/>
      </w:rPr>
      <w:fldChar w:fldCharType="begin"/>
    </w:r>
    <w:r>
      <w:rPr>
        <w:rStyle w:val="11"/>
        <w:rFonts w:hint="eastAsia" w:ascii="宋体"/>
        <w:sz w:val="24"/>
      </w:rPr>
      <w:instrText xml:space="preserve">Page</w:instrText>
    </w:r>
    <w:r>
      <w:rPr>
        <w:rStyle w:val="11"/>
        <w:rFonts w:hint="eastAsia" w:ascii="宋体"/>
        <w:sz w:val="24"/>
      </w:rPr>
      <w:fldChar w:fldCharType="separate"/>
    </w:r>
    <w:r>
      <w:rPr>
        <w:rStyle w:val="11"/>
        <w:rFonts w:hint="eastAsia" w:ascii="宋体"/>
        <w:sz w:val="24"/>
      </w:rPr>
      <w:t>— 1 —</w:t>
    </w:r>
    <w:r>
      <w:rPr>
        <w:rStyle w:val="11"/>
        <w:rFonts w:hint="eastAsia" w:ascii="宋体"/>
        <w:sz w:val="24"/>
      </w:rPr>
      <w:fldChar w:fldCharType="end"/>
    </w:r>
  </w:p>
  <w:p w14:paraId="5654EEA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520C7">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11"/>
      </w:rPr>
      <w:fldChar w:fldCharType="begin"/>
    </w:r>
    <w:r>
      <w:rPr>
        <w:rStyle w:val="11"/>
      </w:rPr>
      <w:instrText xml:space="preserve">Page</w:instrText>
    </w:r>
    <w:r>
      <w:rPr>
        <w:rStyle w:val="11"/>
      </w:rPr>
      <w:fldChar w:fldCharType="separate"/>
    </w:r>
    <w:r>
      <w:rPr>
        <w:rStyle w:val="11"/>
      </w:rPr>
      <w:t>— 1 —</w:t>
    </w:r>
    <w:r>
      <w:rPr>
        <w:rStyle w:val="11"/>
      </w:rPr>
      <w:fldChar w:fldCharType="end"/>
    </w:r>
  </w:p>
  <w:p w14:paraId="41C8D3A6">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11"/>
      </w:rPr>
      <w:fldChar w:fldCharType="begin"/>
    </w:r>
    <w:r>
      <w:rPr>
        <w:rStyle w:val="11"/>
      </w:rPr>
      <w:instrText xml:space="preserve">Page</w:instrText>
    </w:r>
    <w:r>
      <w:rPr>
        <w:rStyle w:val="11"/>
      </w:rPr>
      <w:fldChar w:fldCharType="separate"/>
    </w:r>
    <w:r>
      <w:rPr>
        <w:rStyle w:val="11"/>
      </w:rPr>
      <w:t>1</w:t>
    </w:r>
    <w:r>
      <w:rPr>
        <w:rStyle w:val="11"/>
      </w:rPr>
      <w:fldChar w:fldCharType="end"/>
    </w:r>
  </w:p>
  <w:p w14:paraId="456E56A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56EF0869"/>
    <w:rsid w:val="FFF8F7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Strong"/>
    <w:basedOn w:val="9"/>
    <w:qFormat/>
    <w:uiPriority w:val="0"/>
    <w:rPr>
      <w:b/>
    </w:rPr>
  </w:style>
  <w:style w:type="character" w:styleId="11">
    <w:name w:val="page number"/>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sectPr xmlns="http://www.yozosoft.com.cn/officeDocument/2016/customData" pgNumType="\* ArabicDash2"/>
  </customProps>
</customData>
</file>

<file path=customXml/itemProps1.xml><?xml version="1.0" encoding="utf-8"?>
<ds:datastoreItem xmlns:ds="http://schemas.openxmlformats.org/officeDocument/2006/customXml" ds:itemID="{B908E31C-5F39-44D6-A7E8-C44B9BF69CA2}">
  <ds:schemaRefs/>
</ds:datastoreItem>
</file>

<file path=docProps/app.xml><?xml version="1.0" encoding="utf-8"?>
<Properties xmlns="http://schemas.openxmlformats.org/officeDocument/2006/extended-properties" xmlns:vt="http://schemas.openxmlformats.org/officeDocument/2006/docPropsVTypes">
  <Template>Normal.eit</Template>
  <Pages>6</Pages>
  <Words>2338</Words>
  <Characters>2387</Characters>
  <Lines>135</Lines>
  <Paragraphs>66</Paragraphs>
  <TotalTime>552</TotalTime>
  <ScaleCrop>false</ScaleCrop>
  <LinksUpToDate>false</LinksUpToDate>
  <CharactersWithSpaces>2480</CharactersWithSpaces>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2020-10-11T05:39:00Z</dcterms:created>
  <dc:creator>暖水袋</dc:creator>
  <cp:lastModifiedBy>thtf</cp:lastModifiedBy>
  <cp:lastPrinted>2026-08-25T01:50:00Z</cp:lastPrinted>
  <dcterms:modified xsi:type="dcterms:W3CDTF">2026-08-27T09:02:27Z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C3FC7EE595182BA5728B8F6A9CCA3EDB_43</vt:lpwstr>
  </property>
</Properties>
</file>